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A51" w:rsidRPr="00B113BD" w:rsidRDefault="0009281D" w:rsidP="00263CAF">
      <w:pPr>
        <w:jc w:val="center"/>
      </w:pPr>
      <w:r w:rsidRPr="00B113BD">
        <w:rPr>
          <w:b/>
          <w:bCs/>
        </w:rPr>
        <w:t>СООБЩЕНИЕ О СУЩЕСТВЕННОМ ФАКТЕ</w:t>
      </w:r>
      <w:r w:rsidRPr="00B113BD">
        <w:rPr>
          <w:b/>
          <w:bCs/>
        </w:rPr>
        <w:br/>
      </w:r>
      <w:r w:rsidR="0054219E" w:rsidRPr="00B113BD">
        <w:rPr>
          <w:b/>
          <w:bCs/>
        </w:rPr>
        <w:t>О</w:t>
      </w:r>
      <w:r w:rsidRPr="00B113BD">
        <w:rPr>
          <w:b/>
          <w:bCs/>
        </w:rPr>
        <w:t xml:space="preserve"> проведении заседания совета директоров эмитента и его повестке дня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RPr="00B113BD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B113BD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B113BD">
              <w:rPr>
                <w:b/>
                <w:bCs/>
              </w:rPr>
              <w:t>1. Общие сведения</w:t>
            </w:r>
          </w:p>
        </w:tc>
      </w:tr>
      <w:tr w:rsidR="003A3A51" w:rsidRPr="00B113BD" w:rsidTr="009D4559">
        <w:trPr>
          <w:trHeight w:val="528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 w:rsidRPr="00B113BD">
              <w:rPr>
                <w:snapToGrid w:val="0"/>
                <w:color w:val="000000"/>
              </w:rPr>
              <w:t> </w:t>
            </w:r>
            <w:r w:rsidRPr="00B113BD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3D3B66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 xml:space="preserve">Публичное </w:t>
            </w:r>
            <w:r w:rsidR="00A45532" w:rsidRPr="00B113BD">
              <w:rPr>
                <w:b/>
                <w:bCs/>
                <w:i/>
                <w:iCs/>
              </w:rPr>
              <w:t>акционерное общество «</w:t>
            </w:r>
            <w:r w:rsidRPr="00B113BD">
              <w:rPr>
                <w:b/>
                <w:bCs/>
                <w:i/>
                <w:iCs/>
              </w:rPr>
              <w:t>НЕФАЗ</w:t>
            </w:r>
            <w:r w:rsidR="00A45532" w:rsidRPr="00B113BD">
              <w:rPr>
                <w:b/>
                <w:bCs/>
                <w:i/>
                <w:iCs/>
              </w:rPr>
              <w:t>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113BD">
              <w:rPr>
                <w:b/>
                <w:bCs/>
                <w:i/>
                <w:iCs/>
              </w:rPr>
              <w:t>П</w:t>
            </w:r>
            <w:r w:rsidR="00A45532" w:rsidRPr="00B113BD">
              <w:rPr>
                <w:b/>
                <w:bCs/>
                <w:i/>
                <w:iCs/>
              </w:rPr>
              <w:t>АО «Н</w:t>
            </w:r>
            <w:r w:rsidR="004C0ECF" w:rsidRPr="00B113BD">
              <w:rPr>
                <w:b/>
                <w:bCs/>
                <w:i/>
                <w:iCs/>
              </w:rPr>
              <w:t>ЕФ</w:t>
            </w:r>
            <w:r w:rsidR="00A45532" w:rsidRPr="00B113BD">
              <w:rPr>
                <w:b/>
                <w:bCs/>
                <w:i/>
                <w:iCs/>
              </w:rPr>
              <w:t>АЗ»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Pr="00B113BD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rStyle w:val="SUBST"/>
                <w:bCs/>
                <w:iCs/>
                <w:sz w:val="24"/>
              </w:rPr>
              <w:t>30520-</w:t>
            </w:r>
            <w:r w:rsidRPr="00B113BD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B113BD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RPr="00B113BD" w:rsidTr="0009023A">
        <w:trPr>
          <w:trHeight w:val="284"/>
        </w:trPr>
        <w:tc>
          <w:tcPr>
            <w:tcW w:w="4820" w:type="dxa"/>
            <w:vAlign w:val="center"/>
          </w:tcPr>
          <w:p w:rsidR="0054219E" w:rsidRPr="00B113BD" w:rsidRDefault="0054219E" w:rsidP="0054219E">
            <w:r w:rsidRPr="00B113BD">
              <w:rPr>
                <w:snapToGrid w:val="0"/>
                <w:color w:val="000000"/>
              </w:rPr>
              <w:t xml:space="preserve">1.8. </w:t>
            </w:r>
            <w:r w:rsidRPr="00B113BD">
              <w:t xml:space="preserve">Дата наступления события существенного  </w:t>
            </w:r>
          </w:p>
          <w:p w:rsidR="0054219E" w:rsidRPr="00B113BD" w:rsidRDefault="0054219E" w:rsidP="0054219E">
            <w:r w:rsidRPr="00B113BD">
              <w:t xml:space="preserve">       факта), о котором составлено сообщение  </w:t>
            </w:r>
          </w:p>
          <w:p w:rsidR="0054219E" w:rsidRPr="00B113BD" w:rsidRDefault="0054219E" w:rsidP="0054219E">
            <w:pPr>
              <w:rPr>
                <w:rFonts w:ascii="Arial" w:hAnsi="Arial" w:cs="Arial"/>
              </w:rPr>
            </w:pPr>
            <w:r w:rsidRPr="00B113BD">
              <w:t xml:space="preserve">       (если применимо)</w:t>
            </w:r>
          </w:p>
        </w:tc>
        <w:tc>
          <w:tcPr>
            <w:tcW w:w="5245" w:type="dxa"/>
            <w:vAlign w:val="center"/>
          </w:tcPr>
          <w:p w:rsidR="0054219E" w:rsidRPr="00B113BD" w:rsidRDefault="00960D0D" w:rsidP="00960D0D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36119E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сентября </w:t>
            </w:r>
            <w:r w:rsidR="0036119E">
              <w:rPr>
                <w:b/>
                <w:i/>
              </w:rPr>
              <w:t xml:space="preserve"> </w:t>
            </w:r>
            <w:r w:rsidR="00B113BD">
              <w:rPr>
                <w:b/>
                <w:i/>
              </w:rPr>
              <w:t xml:space="preserve"> </w:t>
            </w:r>
            <w:r w:rsidR="0054219E" w:rsidRPr="00B113BD">
              <w:rPr>
                <w:b/>
                <w:i/>
              </w:rPr>
              <w:t>20</w:t>
            </w:r>
            <w:r w:rsidR="00B62BCC" w:rsidRPr="00B113BD">
              <w:rPr>
                <w:b/>
                <w:i/>
              </w:rPr>
              <w:t>2</w:t>
            </w:r>
            <w:r w:rsidR="004B0EA7" w:rsidRPr="00B113BD">
              <w:rPr>
                <w:b/>
                <w:i/>
              </w:rPr>
              <w:t>1</w:t>
            </w:r>
            <w:r w:rsidR="0054219E" w:rsidRPr="00B113BD">
              <w:rPr>
                <w:b/>
              </w:rPr>
              <w:t xml:space="preserve"> </w:t>
            </w:r>
            <w:r w:rsidR="0054219E" w:rsidRPr="00B113BD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782BEA" w:rsidRDefault="00CB38B5" w:rsidP="00B113B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p w:rsidR="00B6290E" w:rsidRDefault="00B6290E"/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B113BD" w:rsidRDefault="00B62BCC" w:rsidP="00517C50">
                  <w:pPr>
                    <w:adjustRightInd w:val="0"/>
                    <w:ind w:left="130" w:right="113"/>
                    <w:jc w:val="both"/>
                  </w:pPr>
                  <w:r w:rsidRPr="00B113BD">
                    <w:t>2.1. Дата принятия председателем Совета директоров эмитента решения о проведении заседания Совета директоров эмитента (в форме заочного голосования</w:t>
                  </w:r>
                  <w:r w:rsidRPr="004614A5">
                    <w:rPr>
                      <w:b/>
                      <w:i/>
                    </w:rPr>
                    <w:t xml:space="preserve">): </w:t>
                  </w:r>
                  <w:r w:rsidR="00960D0D">
                    <w:rPr>
                      <w:b/>
                      <w:i/>
                    </w:rPr>
                    <w:t xml:space="preserve">10 сентября </w:t>
                  </w:r>
                  <w:r w:rsidR="004B0EA7" w:rsidRPr="004614A5">
                    <w:rPr>
                      <w:b/>
                      <w:i/>
                    </w:rPr>
                    <w:t>2021</w:t>
                  </w:r>
                  <w:r w:rsidRPr="004614A5">
                    <w:rPr>
                      <w:b/>
                      <w:i/>
                    </w:rPr>
                    <w:t xml:space="preserve"> года</w:t>
                  </w:r>
                  <w:r w:rsidRPr="00B113BD">
                    <w:rPr>
                      <w:b/>
                      <w:i/>
                    </w:rPr>
                    <w:t>.</w:t>
                  </w:r>
                </w:p>
                <w:p w:rsidR="00B62BCC" w:rsidRPr="00B113BD" w:rsidRDefault="00C85A93" w:rsidP="00523B99">
                  <w:pPr>
                    <w:adjustRightInd w:val="0"/>
                    <w:ind w:right="113"/>
                    <w:jc w:val="both"/>
                    <w:rPr>
                      <w:i/>
                    </w:rPr>
                  </w:pPr>
                  <w:r w:rsidRPr="00B113BD">
                    <w:t xml:space="preserve">  </w:t>
                  </w:r>
                  <w:r w:rsidR="00B62BCC" w:rsidRPr="00B113BD">
                    <w:t xml:space="preserve">2.2. Дата проведения заседания Совета директоров эмитента: </w:t>
                  </w:r>
                  <w:r w:rsidR="0036119E">
                    <w:rPr>
                      <w:b/>
                      <w:i/>
                    </w:rPr>
                    <w:t>2</w:t>
                  </w:r>
                  <w:r w:rsidR="00960D0D">
                    <w:rPr>
                      <w:b/>
                      <w:i/>
                    </w:rPr>
                    <w:t>0 сентября</w:t>
                  </w:r>
                  <w:r w:rsidR="00FC0BC1">
                    <w:t xml:space="preserve"> </w:t>
                  </w:r>
                  <w:r w:rsidR="004B0EA7" w:rsidRPr="00B113BD">
                    <w:rPr>
                      <w:b/>
                      <w:i/>
                    </w:rPr>
                    <w:t>2021</w:t>
                  </w:r>
                  <w:r w:rsidR="00B62BCC" w:rsidRPr="00B113BD">
                    <w:rPr>
                      <w:b/>
                      <w:i/>
                    </w:rPr>
                    <w:t xml:space="preserve"> года.</w:t>
                  </w:r>
                </w:p>
                <w:p w:rsidR="00C85A93" w:rsidRPr="00B113BD" w:rsidRDefault="00C85A93" w:rsidP="00523B99">
                  <w:pPr>
                    <w:tabs>
                      <w:tab w:val="left" w:pos="0"/>
                      <w:tab w:val="left" w:pos="709"/>
                      <w:tab w:val="left" w:pos="851"/>
                      <w:tab w:val="left" w:pos="1418"/>
                    </w:tabs>
                    <w:autoSpaceDE/>
                    <w:autoSpaceDN/>
                    <w:jc w:val="both"/>
                  </w:pPr>
                  <w:r w:rsidRPr="00B113BD">
                    <w:t xml:space="preserve">  </w:t>
                  </w:r>
                  <w:r w:rsidR="00B62BCC" w:rsidRPr="00B113BD">
                    <w:t>2.3. Повестка дня заседания Совета директоров эмитента:</w:t>
                  </w:r>
                  <w:r w:rsidR="00DA017A" w:rsidRPr="00B113BD">
                    <w:t xml:space="preserve"> </w:t>
                  </w:r>
                </w:p>
                <w:p w:rsidR="00960D0D" w:rsidRPr="00960D0D" w:rsidRDefault="00960D0D" w:rsidP="00960D0D">
                  <w:pPr>
                    <w:numPr>
                      <w:ilvl w:val="0"/>
                      <w:numId w:val="39"/>
                    </w:numPr>
                    <w:adjustRightInd w:val="0"/>
                    <w:ind w:left="122" w:firstLine="0"/>
                    <w:jc w:val="both"/>
                    <w:rPr>
                      <w:i/>
                      <w:sz w:val="25"/>
                      <w:szCs w:val="25"/>
                    </w:rPr>
                  </w:pPr>
                  <w:r w:rsidRPr="00960D0D">
                    <w:rPr>
                      <w:i/>
                      <w:sz w:val="25"/>
                      <w:szCs w:val="25"/>
                    </w:rPr>
                    <w:t>«О согласии на совершение сделки между Публичным акционерным обществом «НЕФАЗ» и муниципальным бюджетным учреждением «Служба чистоты и порядка» городского округа город Нефтекамск Республики Башкортостан - договора о благотворительной помощи».</w:t>
                  </w:r>
                </w:p>
                <w:p w:rsidR="00960D0D" w:rsidRPr="00960D0D" w:rsidRDefault="00960D0D" w:rsidP="00960D0D">
                  <w:pPr>
                    <w:pStyle w:val="ad"/>
                    <w:numPr>
                      <w:ilvl w:val="0"/>
                      <w:numId w:val="39"/>
                    </w:numPr>
                    <w:ind w:left="122" w:firstLine="0"/>
                    <w:rPr>
                      <w:i/>
                      <w:sz w:val="25"/>
                      <w:szCs w:val="25"/>
                    </w:rPr>
                  </w:pPr>
                  <w:r w:rsidRPr="00960D0D">
                    <w:rPr>
                      <w:i/>
                      <w:sz w:val="25"/>
                      <w:szCs w:val="25"/>
                    </w:rPr>
                    <w:t xml:space="preserve">«Об утверждении Положения об инсайдерской информации и правилах внутреннего контроля </w:t>
                  </w:r>
                  <w:r w:rsidRPr="00960D0D">
                    <w:rPr>
                      <w:rFonts w:eastAsia="Calibri"/>
                      <w:i/>
                      <w:sz w:val="25"/>
                      <w:szCs w:val="25"/>
                      <w:lang w:eastAsia="en-US"/>
                    </w:rPr>
                    <w:t xml:space="preserve">по предотвращению, выявлению и пресечению неправомерного использования инсайдерской информации </w:t>
                  </w:r>
                  <w:r w:rsidRPr="00960D0D">
                    <w:rPr>
                      <w:i/>
                      <w:sz w:val="25"/>
                      <w:szCs w:val="25"/>
                    </w:rPr>
                    <w:t>Публичного акционерного общества</w:t>
                  </w:r>
                  <w:r w:rsidRPr="00960D0D">
                    <w:rPr>
                      <w:rFonts w:eastAsia="Calibri"/>
                      <w:i/>
                      <w:sz w:val="25"/>
                      <w:szCs w:val="25"/>
                      <w:lang w:eastAsia="en-US"/>
                    </w:rPr>
                    <w:t xml:space="preserve"> «НЕФАЗ»</w:t>
                  </w:r>
                  <w:r w:rsidRPr="00960D0D">
                    <w:rPr>
                      <w:i/>
                      <w:sz w:val="25"/>
                      <w:szCs w:val="25"/>
                    </w:rPr>
                    <w:t>.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</w:pPr>
                  <w:r w:rsidRPr="00B113BD">
                    <w:t>2.4. Идентификационные признаки акций, владельцы которых имеют право на участие в Общем собрании акционеров эмитента: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 xml:space="preserve">Вид категория (тип), серия ценных бумаг: акции обыкновенные именные бездокументарные; 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Государственный регистрационный номер выпуска: 1-01-30520-D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Дата государственной регистрации выпуска ценных бумаг: 29.09.2003г.</w:t>
                  </w:r>
                </w:p>
                <w:p w:rsidR="005B6C78" w:rsidRPr="00B62BCC" w:rsidRDefault="005B6C78" w:rsidP="00523B99">
                  <w:pPr>
                    <w:adjustRightInd w:val="0"/>
                    <w:ind w:left="113" w:right="113"/>
                    <w:jc w:val="both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B113BD">
                    <w:t xml:space="preserve">Международный код (номер) идентификации ценных бумаг (ISIN): </w:t>
                  </w:r>
                  <w:bookmarkStart w:id="0" w:name="isin"/>
                  <w:r w:rsidRPr="00B113BD">
                    <w:fldChar w:fldCharType="begin"/>
                  </w:r>
                  <w:r w:rsidRPr="00B113BD">
                    <w:instrText xml:space="preserve"> HYPERLINK "http://www.micex.ru/marketdata/quotes?secid=NFAZ" </w:instrText>
                  </w:r>
                  <w:r w:rsidRPr="00B113BD">
                    <w:fldChar w:fldCharType="separate"/>
                  </w:r>
                  <w:r w:rsidRPr="00B113BD">
                    <w:rPr>
                      <w:rStyle w:val="af"/>
                    </w:rPr>
                    <w:t>RU0009115604</w:t>
                  </w:r>
                  <w:r w:rsidRPr="00B113BD">
                    <w:fldChar w:fldCharType="end"/>
                  </w:r>
                  <w:bookmarkEnd w:id="0"/>
                  <w:r w:rsidRPr="00B113BD">
                    <w:t>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5A2735">
              <w:rPr>
                <w:bCs/>
              </w:rPr>
              <w:t xml:space="preserve">3.1. </w:t>
            </w:r>
            <w:r w:rsidR="00B6290E">
              <w:t xml:space="preserve">Генеральный директор </w:t>
            </w:r>
            <w:r w:rsidR="00757D88" w:rsidRPr="00C22FBE">
              <w:t xml:space="preserve">  </w:t>
            </w:r>
            <w:r w:rsidR="003913A3">
              <w:t xml:space="preserve">                         </w:t>
            </w:r>
            <w:r w:rsidR="00757D88" w:rsidRPr="00C22FBE">
              <w:t xml:space="preserve">___________________ </w:t>
            </w:r>
            <w:r w:rsidR="003913A3">
              <w:t xml:space="preserve">           </w:t>
            </w:r>
            <w:r w:rsidR="00B6290E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</w:t>
            </w:r>
            <w:r w:rsidR="003913A3">
              <w:t xml:space="preserve">           </w:t>
            </w:r>
            <w:r w:rsidRPr="00C22FBE">
              <w:t xml:space="preserve">               </w:t>
            </w:r>
            <w:r w:rsidR="003913A3">
              <w:t xml:space="preserve">        </w:t>
            </w:r>
            <w:r w:rsidRPr="00C22FBE">
              <w:t>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>
              <w:rPr>
                <w:bCs/>
              </w:rPr>
              <w:t>3.2. Дата «</w:t>
            </w:r>
            <w:r w:rsidR="0036119E">
              <w:rPr>
                <w:bCs/>
              </w:rPr>
              <w:t>1</w:t>
            </w:r>
            <w:r w:rsidR="00960D0D">
              <w:rPr>
                <w:bCs/>
              </w:rPr>
              <w:t>0</w:t>
            </w:r>
            <w:r w:rsidR="008230D9">
              <w:rPr>
                <w:bCs/>
              </w:rPr>
              <w:t>»</w:t>
            </w:r>
            <w:r w:rsidR="00757D88">
              <w:rPr>
                <w:bCs/>
              </w:rPr>
              <w:t xml:space="preserve"> </w:t>
            </w:r>
            <w:r w:rsidR="00960D0D">
              <w:rPr>
                <w:bCs/>
              </w:rPr>
              <w:t xml:space="preserve">сентября </w:t>
            </w:r>
            <w:r w:rsidR="00B62BCC">
              <w:rPr>
                <w:bCs/>
              </w:rPr>
              <w:t>202</w:t>
            </w:r>
            <w:r w:rsidR="004B0EA7">
              <w:rPr>
                <w:bCs/>
              </w:rPr>
              <w:t>1</w:t>
            </w:r>
            <w:r w:rsidR="005A2735" w:rsidRPr="005A2735">
              <w:rPr>
                <w:bCs/>
              </w:rPr>
              <w:t xml:space="preserve"> г.  </w:t>
            </w:r>
            <w:r w:rsidR="003913A3">
              <w:rPr>
                <w:bCs/>
              </w:rPr>
              <w:t xml:space="preserve">                       </w:t>
            </w:r>
            <w:r w:rsidR="005A2735" w:rsidRPr="005A2735">
              <w:rPr>
                <w:bCs/>
              </w:rPr>
              <w:t xml:space="preserve"> </w:t>
            </w:r>
            <w:proofErr w:type="spellStart"/>
            <w:r w:rsidR="003913A3">
              <w:rPr>
                <w:bCs/>
              </w:rPr>
              <w:t>м.п</w:t>
            </w:r>
            <w:proofErr w:type="spellEnd"/>
            <w:r w:rsidR="003913A3">
              <w:rPr>
                <w:bCs/>
              </w:rPr>
              <w:t>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B340E" w:rsidRPr="00FD4B8F" w:rsidRDefault="00EB340E" w:rsidP="00263CAF">
      <w:pPr>
        <w:spacing w:line="276" w:lineRule="auto"/>
      </w:pPr>
      <w:bookmarkStart w:id="1" w:name="_GoBack"/>
      <w:bookmarkEnd w:id="1"/>
    </w:p>
    <w:sectPr w:rsidR="00EB340E" w:rsidRPr="00FD4B8F" w:rsidSect="00263CAF">
      <w:footerReference w:type="default" r:id="rId7"/>
      <w:pgSz w:w="11906" w:h="16838" w:code="9"/>
      <w:pgMar w:top="150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1B1" w:rsidRDefault="008C01B1">
      <w:r>
        <w:separator/>
      </w:r>
    </w:p>
  </w:endnote>
  <w:endnote w:type="continuationSeparator" w:id="0">
    <w:p w:rsidR="008C01B1" w:rsidRDefault="008C0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1B1" w:rsidRDefault="008C01B1">
      <w:r>
        <w:separator/>
      </w:r>
    </w:p>
  </w:footnote>
  <w:footnote w:type="continuationSeparator" w:id="0">
    <w:p w:rsidR="008C01B1" w:rsidRDefault="008C0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B0"/>
    <w:multiLevelType w:val="hybridMultilevel"/>
    <w:tmpl w:val="153E6E3E"/>
    <w:lvl w:ilvl="0" w:tplc="A1EA1E7A">
      <w:start w:val="1"/>
      <w:numFmt w:val="decimal"/>
      <w:lvlText w:val="%1.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3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4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5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8" w15:restartNumberingAfterBreak="0">
    <w:nsid w:val="5E4D0C2A"/>
    <w:multiLevelType w:val="hybridMultilevel"/>
    <w:tmpl w:val="35882A4C"/>
    <w:lvl w:ilvl="0" w:tplc="3710C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30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1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7"/>
  </w:num>
  <w:num w:numId="5">
    <w:abstractNumId w:val="6"/>
  </w:num>
  <w:num w:numId="6">
    <w:abstractNumId w:val="34"/>
  </w:num>
  <w:num w:numId="7">
    <w:abstractNumId w:val="30"/>
  </w:num>
  <w:num w:numId="8">
    <w:abstractNumId w:val="21"/>
  </w:num>
  <w:num w:numId="9">
    <w:abstractNumId w:val="11"/>
  </w:num>
  <w:num w:numId="10">
    <w:abstractNumId w:val="1"/>
  </w:num>
  <w:num w:numId="11">
    <w:abstractNumId w:val="22"/>
  </w:num>
  <w:num w:numId="12">
    <w:abstractNumId w:val="32"/>
  </w:num>
  <w:num w:numId="13">
    <w:abstractNumId w:val="36"/>
  </w:num>
  <w:num w:numId="14">
    <w:abstractNumId w:val="2"/>
  </w:num>
  <w:num w:numId="15">
    <w:abstractNumId w:val="18"/>
  </w:num>
  <w:num w:numId="16">
    <w:abstractNumId w:val="19"/>
  </w:num>
  <w:num w:numId="17">
    <w:abstractNumId w:val="16"/>
  </w:num>
  <w:num w:numId="18">
    <w:abstractNumId w:val="8"/>
  </w:num>
  <w:num w:numId="19">
    <w:abstractNumId w:val="5"/>
  </w:num>
  <w:num w:numId="20">
    <w:abstractNumId w:val="15"/>
  </w:num>
  <w:num w:numId="21">
    <w:abstractNumId w:val="4"/>
  </w:num>
  <w:num w:numId="22">
    <w:abstractNumId w:val="17"/>
  </w:num>
  <w:num w:numId="23">
    <w:abstractNumId w:val="24"/>
  </w:num>
  <w:num w:numId="24">
    <w:abstractNumId w:val="26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7"/>
  </w:num>
  <w:num w:numId="28">
    <w:abstractNumId w:val="20"/>
  </w:num>
  <w:num w:numId="29">
    <w:abstractNumId w:val="35"/>
  </w:num>
  <w:num w:numId="30">
    <w:abstractNumId w:val="33"/>
  </w:num>
  <w:num w:numId="31">
    <w:abstractNumId w:val="13"/>
  </w:num>
  <w:num w:numId="32">
    <w:abstractNumId w:val="31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0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75CB0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3CAF"/>
    <w:rsid w:val="00264FAE"/>
    <w:rsid w:val="0027029E"/>
    <w:rsid w:val="00275554"/>
    <w:rsid w:val="002A19B2"/>
    <w:rsid w:val="002B3D16"/>
    <w:rsid w:val="002B73D4"/>
    <w:rsid w:val="002C2565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6119E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2472D"/>
    <w:rsid w:val="00626B31"/>
    <w:rsid w:val="00626E8E"/>
    <w:rsid w:val="00634431"/>
    <w:rsid w:val="00656CBD"/>
    <w:rsid w:val="00670A08"/>
    <w:rsid w:val="00694116"/>
    <w:rsid w:val="006C0627"/>
    <w:rsid w:val="006D2923"/>
    <w:rsid w:val="006D5AA1"/>
    <w:rsid w:val="006F1BDA"/>
    <w:rsid w:val="006F2809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776A5"/>
    <w:rsid w:val="00884323"/>
    <w:rsid w:val="0089023A"/>
    <w:rsid w:val="0089238D"/>
    <w:rsid w:val="008969F7"/>
    <w:rsid w:val="008C01B1"/>
    <w:rsid w:val="0090155A"/>
    <w:rsid w:val="0091235F"/>
    <w:rsid w:val="00914B42"/>
    <w:rsid w:val="00917333"/>
    <w:rsid w:val="00931031"/>
    <w:rsid w:val="00943640"/>
    <w:rsid w:val="00960D0D"/>
    <w:rsid w:val="00966EB3"/>
    <w:rsid w:val="00971AD9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2E08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2294"/>
    <w:rsid w:val="00B070AD"/>
    <w:rsid w:val="00B113BD"/>
    <w:rsid w:val="00B2595E"/>
    <w:rsid w:val="00B6053E"/>
    <w:rsid w:val="00B6290E"/>
    <w:rsid w:val="00B62BCC"/>
    <w:rsid w:val="00B94F98"/>
    <w:rsid w:val="00B96C6F"/>
    <w:rsid w:val="00BB092C"/>
    <w:rsid w:val="00BB2651"/>
    <w:rsid w:val="00BC36F4"/>
    <w:rsid w:val="00BC49B8"/>
    <w:rsid w:val="00BC6D61"/>
    <w:rsid w:val="00BE5005"/>
    <w:rsid w:val="00BF5268"/>
    <w:rsid w:val="00C4128C"/>
    <w:rsid w:val="00C43E9C"/>
    <w:rsid w:val="00C731C5"/>
    <w:rsid w:val="00C75E9D"/>
    <w:rsid w:val="00C85A93"/>
    <w:rsid w:val="00CB38B5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6335E"/>
    <w:rsid w:val="00D812BB"/>
    <w:rsid w:val="00D82867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536C"/>
    <w:rsid w:val="00E36C3C"/>
    <w:rsid w:val="00E51E00"/>
    <w:rsid w:val="00E532DC"/>
    <w:rsid w:val="00E81A62"/>
    <w:rsid w:val="00E85D59"/>
    <w:rsid w:val="00EA2FD4"/>
    <w:rsid w:val="00EB09CF"/>
    <w:rsid w:val="00EB340E"/>
    <w:rsid w:val="00EC2B52"/>
    <w:rsid w:val="00EC6015"/>
    <w:rsid w:val="00EF5571"/>
    <w:rsid w:val="00F235D4"/>
    <w:rsid w:val="00F259DD"/>
    <w:rsid w:val="00F26A63"/>
    <w:rsid w:val="00F33C25"/>
    <w:rsid w:val="00F56F36"/>
    <w:rsid w:val="00F60349"/>
    <w:rsid w:val="00F66083"/>
    <w:rsid w:val="00FB0507"/>
    <w:rsid w:val="00FB1E55"/>
    <w:rsid w:val="00FC0938"/>
    <w:rsid w:val="00FC0BC1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F63246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uiPriority w:val="99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uiPriority w:val="99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2019-03-19T12:27:00Z</cp:lastPrinted>
  <dcterms:created xsi:type="dcterms:W3CDTF">2021-09-10T07:21:00Z</dcterms:created>
  <dcterms:modified xsi:type="dcterms:W3CDTF">2021-09-10T07:21:00Z</dcterms:modified>
</cp:coreProperties>
</file>